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C8" w:rsidRPr="00442A8F" w:rsidRDefault="009E34C8" w:rsidP="009E34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"/>
      <w:bookmarkEnd w:id="0"/>
      <w:r w:rsidRPr="00442A8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 №</w:t>
      </w:r>
      <w:r w:rsidR="00404F41">
        <w:rPr>
          <w:rFonts w:ascii="Times New Roman" w:hAnsi="Times New Roman" w:cs="Times New Roman"/>
          <w:sz w:val="24"/>
          <w:szCs w:val="24"/>
        </w:rPr>
        <w:t>1</w:t>
      </w:r>
      <w:r w:rsidRPr="00442A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4C8" w:rsidRPr="00442A8F" w:rsidRDefault="009E34C8" w:rsidP="009E34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9E34C8" w:rsidRPr="00442A8F" w:rsidRDefault="009E34C8" w:rsidP="009E34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9E34C8" w:rsidRPr="00442A8F" w:rsidRDefault="009E34C8" w:rsidP="009E34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9E34C8" w:rsidRDefault="009E34C8" w:rsidP="009E34C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РК №</w:t>
      </w:r>
      <w:r w:rsidR="0022532F">
        <w:rPr>
          <w:rFonts w:ascii="Times New Roman" w:hAnsi="Times New Roman" w:cs="Times New Roman"/>
          <w:sz w:val="24"/>
          <w:szCs w:val="24"/>
        </w:rPr>
        <w:t>3 от 27</w:t>
      </w:r>
      <w:r w:rsidRPr="00442A8F">
        <w:rPr>
          <w:rFonts w:ascii="Times New Roman" w:hAnsi="Times New Roman" w:cs="Times New Roman"/>
          <w:i/>
          <w:sz w:val="24"/>
          <w:szCs w:val="24"/>
        </w:rPr>
        <w:t>.</w:t>
      </w:r>
      <w:r w:rsidR="0022532F">
        <w:rPr>
          <w:rFonts w:ascii="Times New Roman" w:hAnsi="Times New Roman" w:cs="Times New Roman"/>
          <w:sz w:val="24"/>
          <w:szCs w:val="24"/>
        </w:rPr>
        <w:t>09</w:t>
      </w:r>
      <w:r w:rsidRPr="00442A8F">
        <w:rPr>
          <w:rFonts w:ascii="Times New Roman" w:hAnsi="Times New Roman" w:cs="Times New Roman"/>
          <w:sz w:val="24"/>
          <w:szCs w:val="24"/>
        </w:rPr>
        <w:t>.2024</w:t>
      </w:r>
    </w:p>
    <w:p w:rsidR="009E34C8" w:rsidRDefault="009E34C8" w:rsidP="009E3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C3E18" w:rsidRDefault="00992A3F" w:rsidP="00992A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2A3F">
        <w:rPr>
          <w:rFonts w:ascii="Times New Roman" w:hAnsi="Times New Roman" w:cs="Times New Roman"/>
          <w:b/>
          <w:sz w:val="26"/>
          <w:szCs w:val="26"/>
        </w:rPr>
        <w:t>Введение льгот по налогу на имущество для участников СВО и членов их семей</w:t>
      </w:r>
    </w:p>
    <w:p w:rsid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92A3F">
        <w:rPr>
          <w:rFonts w:ascii="Times New Roman" w:hAnsi="Times New Roman" w:cs="Times New Roman"/>
          <w:sz w:val="26"/>
          <w:szCs w:val="26"/>
        </w:rPr>
        <w:t>Во исполнение перечня поручений Президента Росси</w:t>
      </w:r>
      <w:r>
        <w:rPr>
          <w:rFonts w:ascii="Times New Roman" w:hAnsi="Times New Roman" w:cs="Times New Roman"/>
          <w:sz w:val="26"/>
          <w:szCs w:val="26"/>
        </w:rPr>
        <w:t>йской Федерации от 15.03.2024 №</w:t>
      </w:r>
      <w:r w:rsidRPr="00992A3F">
        <w:rPr>
          <w:rFonts w:ascii="Times New Roman" w:hAnsi="Times New Roman" w:cs="Times New Roman"/>
          <w:sz w:val="26"/>
          <w:szCs w:val="26"/>
        </w:rPr>
        <w:t>Пр-493 предусмотрено освобождение лиц, принимающих (принимавших) участие в специальной военной операции, и членов их семей от уплаты имущественного налога ФЛ, а также порядок получения ФНС России от уполномоченных органов соответствующей информации  (п.77, п.78  ст. 2 закона, подп. 9.1 - 9.5 пункта 1, пункты 1.1 и 1.2 статьи 4</w:t>
      </w:r>
      <w:r w:rsidR="00F504BD">
        <w:rPr>
          <w:rFonts w:ascii="Times New Roman" w:hAnsi="Times New Roman" w:cs="Times New Roman"/>
          <w:sz w:val="26"/>
          <w:szCs w:val="26"/>
        </w:rPr>
        <w:t>07, пункт 11</w:t>
      </w:r>
      <w:proofErr w:type="gramEnd"/>
      <w:r w:rsidR="00F504BD">
        <w:rPr>
          <w:rFonts w:ascii="Times New Roman" w:hAnsi="Times New Roman" w:cs="Times New Roman"/>
          <w:sz w:val="26"/>
          <w:szCs w:val="26"/>
        </w:rPr>
        <w:t xml:space="preserve"> статьи 408 НК РФ). </w:t>
      </w:r>
      <w:r w:rsidRPr="00992A3F">
        <w:rPr>
          <w:rFonts w:ascii="Times New Roman" w:hAnsi="Times New Roman" w:cs="Times New Roman"/>
          <w:sz w:val="26"/>
          <w:szCs w:val="26"/>
        </w:rPr>
        <w:t>Действие положений подпунктов 9.1 - 9.5 пункта 1, пунктов 1.1 и 1.2 статьи 407 Налогового кодекса распространено на правоотношения, связанные с исчислением налога за налоговые периоды 2022 и 2023 годов.</w:t>
      </w:r>
    </w:p>
    <w:p w:rsidR="00992A3F" w:rsidRPr="00992A3F" w:rsidRDefault="00992A3F" w:rsidP="00992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>Статьей 407 Налогового кодекса установлено, в частности, что право на налоговую льготу имеют следующие категории налогоплательщиков: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>а) ветераны боевых действий (подпункт 4 пункта 1 статьи 407 Налогового кодекса);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>б) военнослужащие (подпункт 7 пункта 1 статьи 407 Налогового кодекса);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>в) члены семей военнослужащих, потерявших кормильца, признаваемые таковыми в соответствии с Федеральным законом от 27.05.1998 N 76-ФЗ "О статусе военнослужащих" (подпункт 9 пункта 1 статьи 407 Налогового кодекса);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 xml:space="preserve">г) </w:t>
      </w:r>
      <w:r w:rsidRPr="00992A3F">
        <w:rPr>
          <w:rFonts w:ascii="Times New Roman" w:hAnsi="Times New Roman" w:cs="Times New Roman"/>
          <w:b/>
          <w:sz w:val="26"/>
          <w:szCs w:val="26"/>
        </w:rPr>
        <w:t>лица, принимающие (принимавшие) участие в СВО</w:t>
      </w:r>
      <w:r w:rsidRPr="00992A3F">
        <w:rPr>
          <w:rFonts w:ascii="Times New Roman" w:hAnsi="Times New Roman" w:cs="Times New Roman"/>
          <w:sz w:val="26"/>
          <w:szCs w:val="26"/>
        </w:rPr>
        <w:t xml:space="preserve"> (подпункт 9.1 пункта 1 статьи 407 Налогового кодекса):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92A3F">
        <w:rPr>
          <w:rFonts w:ascii="Times New Roman" w:hAnsi="Times New Roman" w:cs="Times New Roman"/>
          <w:b/>
          <w:sz w:val="26"/>
          <w:szCs w:val="26"/>
        </w:rPr>
        <w:t>- лица, проходящие службу в войсках национальной гвардии</w:t>
      </w:r>
      <w:r w:rsidRPr="00992A3F">
        <w:rPr>
          <w:rFonts w:ascii="Times New Roman" w:hAnsi="Times New Roman" w:cs="Times New Roman"/>
          <w:sz w:val="26"/>
          <w:szCs w:val="26"/>
        </w:rPr>
        <w:t xml:space="preserve"> Российской Федерации и имеющие специальные звания полиции, сотрудники органов внутренних дел Российской Федерации;</w:t>
      </w:r>
      <w:proofErr w:type="gramEnd"/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 xml:space="preserve">- </w:t>
      </w:r>
      <w:r w:rsidRPr="00992A3F">
        <w:rPr>
          <w:rFonts w:ascii="Times New Roman" w:hAnsi="Times New Roman" w:cs="Times New Roman"/>
          <w:b/>
          <w:sz w:val="26"/>
          <w:szCs w:val="26"/>
        </w:rPr>
        <w:t>граждане, заключившие контракт о пребывании в добровольческом формировании</w:t>
      </w:r>
      <w:r w:rsidRPr="00992A3F">
        <w:rPr>
          <w:rFonts w:ascii="Times New Roman" w:hAnsi="Times New Roman" w:cs="Times New Roman"/>
          <w:sz w:val="26"/>
          <w:szCs w:val="26"/>
        </w:rPr>
        <w:t xml:space="preserve"> (о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Федерации) либо заключившие контракт (имеющие иные правоотношения) с организациями, содействующими выполнению задач, возложенных на Вооруженные Силы Российской Федерации;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 xml:space="preserve">д) </w:t>
      </w:r>
      <w:r w:rsidRPr="00992A3F">
        <w:rPr>
          <w:rFonts w:ascii="Times New Roman" w:hAnsi="Times New Roman" w:cs="Times New Roman"/>
          <w:b/>
          <w:sz w:val="26"/>
          <w:szCs w:val="26"/>
        </w:rPr>
        <w:t xml:space="preserve">лица, выполняющие (выполнявшие) возложенные на них </w:t>
      </w:r>
      <w:proofErr w:type="gramStart"/>
      <w:r w:rsidRPr="00992A3F">
        <w:rPr>
          <w:rFonts w:ascii="Times New Roman" w:hAnsi="Times New Roman" w:cs="Times New Roman"/>
          <w:b/>
          <w:sz w:val="26"/>
          <w:szCs w:val="26"/>
        </w:rPr>
        <w:t>задачи</w:t>
      </w:r>
      <w:proofErr w:type="gramEnd"/>
      <w:r w:rsidRPr="00992A3F">
        <w:rPr>
          <w:rFonts w:ascii="Times New Roman" w:hAnsi="Times New Roman" w:cs="Times New Roman"/>
          <w:b/>
          <w:sz w:val="26"/>
          <w:szCs w:val="26"/>
        </w:rPr>
        <w:t xml:space="preserve"> на территориях</w:t>
      </w:r>
      <w:r w:rsidRPr="00992A3F">
        <w:rPr>
          <w:rFonts w:ascii="Times New Roman" w:hAnsi="Times New Roman" w:cs="Times New Roman"/>
          <w:sz w:val="26"/>
          <w:szCs w:val="26"/>
        </w:rPr>
        <w:t xml:space="preserve"> Украины, Донецкой Народной Республики &lt;6&gt;, Луганской Народной Республики &lt;7&gt;, Запорожской области и Херсонской области в период проведения СВО (подпункт 9.2 пункта 1 статьи 407 Налогового кодекса):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 xml:space="preserve">- </w:t>
      </w:r>
      <w:r w:rsidRPr="00992A3F">
        <w:rPr>
          <w:rFonts w:ascii="Times New Roman" w:hAnsi="Times New Roman" w:cs="Times New Roman"/>
          <w:b/>
          <w:sz w:val="26"/>
          <w:szCs w:val="26"/>
        </w:rPr>
        <w:t xml:space="preserve">сотрудники Следственного комитета Российской </w:t>
      </w:r>
      <w:r w:rsidRPr="00992A3F">
        <w:rPr>
          <w:rFonts w:ascii="Times New Roman" w:hAnsi="Times New Roman" w:cs="Times New Roman"/>
          <w:sz w:val="26"/>
          <w:szCs w:val="26"/>
        </w:rPr>
        <w:t>Федерации, федеральной противопожарной службы Государственной противопожарной службы, уголовно-исполнительной системы Российской Федерации, органов принудительного исполнения Российской Федерации;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 xml:space="preserve">- </w:t>
      </w:r>
      <w:r w:rsidRPr="00992A3F">
        <w:rPr>
          <w:rFonts w:ascii="Times New Roman" w:hAnsi="Times New Roman" w:cs="Times New Roman"/>
          <w:b/>
          <w:sz w:val="26"/>
          <w:szCs w:val="26"/>
        </w:rPr>
        <w:t>сотрудники органов внутренних де</w:t>
      </w:r>
      <w:r w:rsidRPr="00992A3F">
        <w:rPr>
          <w:rFonts w:ascii="Times New Roman" w:hAnsi="Times New Roman" w:cs="Times New Roman"/>
          <w:sz w:val="26"/>
          <w:szCs w:val="26"/>
        </w:rPr>
        <w:t>л Российской Федерации;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 xml:space="preserve">- </w:t>
      </w:r>
      <w:r w:rsidRPr="00992A3F">
        <w:rPr>
          <w:rFonts w:ascii="Times New Roman" w:hAnsi="Times New Roman" w:cs="Times New Roman"/>
          <w:b/>
          <w:sz w:val="26"/>
          <w:szCs w:val="26"/>
        </w:rPr>
        <w:t>прокурорские работники</w:t>
      </w:r>
      <w:r w:rsidRPr="00992A3F">
        <w:rPr>
          <w:rFonts w:ascii="Times New Roman" w:hAnsi="Times New Roman" w:cs="Times New Roman"/>
          <w:sz w:val="26"/>
          <w:szCs w:val="26"/>
        </w:rPr>
        <w:t>;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92A3F">
        <w:rPr>
          <w:rFonts w:ascii="Times New Roman" w:hAnsi="Times New Roman" w:cs="Times New Roman"/>
          <w:sz w:val="26"/>
          <w:szCs w:val="26"/>
        </w:rPr>
        <w:t xml:space="preserve">е) лица, проходящие службу в войсках национальной гвардии Российской Федерации и имеющие специальные звания полиции, сотрудники органов внутренних дел Российской Федерации, выполняющие (выполнявшие) задачи по оказанию </w:t>
      </w:r>
      <w:r w:rsidRPr="00992A3F">
        <w:rPr>
          <w:rFonts w:ascii="Times New Roman" w:hAnsi="Times New Roman" w:cs="Times New Roman"/>
          <w:sz w:val="26"/>
          <w:szCs w:val="26"/>
        </w:rPr>
        <w:lastRenderedPageBreak/>
        <w:t>содействия органам федеральной службы безопасности на участках, примыкающих к районам проведения специальной военной операции (подпункт 9.3 пункта 1 статьи 407 Налогового кодекса);</w:t>
      </w:r>
      <w:proofErr w:type="gramEnd"/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 xml:space="preserve">ж) </w:t>
      </w:r>
      <w:r w:rsidRPr="00992A3F">
        <w:rPr>
          <w:rFonts w:ascii="Times New Roman" w:hAnsi="Times New Roman" w:cs="Times New Roman"/>
          <w:b/>
          <w:sz w:val="26"/>
          <w:szCs w:val="26"/>
        </w:rPr>
        <w:t>члены семей</w:t>
      </w:r>
      <w:r w:rsidRPr="00992A3F">
        <w:rPr>
          <w:rFonts w:ascii="Times New Roman" w:hAnsi="Times New Roman" w:cs="Times New Roman"/>
          <w:sz w:val="26"/>
          <w:szCs w:val="26"/>
        </w:rPr>
        <w:t xml:space="preserve"> (подпункт 9.4 пункта 1</w:t>
      </w:r>
      <w:r w:rsidR="00F504BD">
        <w:rPr>
          <w:rFonts w:ascii="Times New Roman" w:hAnsi="Times New Roman" w:cs="Times New Roman"/>
          <w:sz w:val="26"/>
          <w:szCs w:val="26"/>
        </w:rPr>
        <w:t xml:space="preserve"> статьи 407 Налогового кодекса).</w:t>
      </w:r>
    </w:p>
    <w:p w:rsid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92A3F">
        <w:rPr>
          <w:rFonts w:ascii="Times New Roman" w:hAnsi="Times New Roman" w:cs="Times New Roman"/>
          <w:b/>
          <w:sz w:val="26"/>
          <w:szCs w:val="26"/>
        </w:rPr>
        <w:t xml:space="preserve">К членам семей, </w:t>
      </w:r>
      <w:r w:rsidRPr="00992A3F">
        <w:rPr>
          <w:rFonts w:ascii="Times New Roman" w:hAnsi="Times New Roman" w:cs="Times New Roman"/>
          <w:sz w:val="26"/>
          <w:szCs w:val="26"/>
        </w:rPr>
        <w:t>указанных в подпункте 9.4 пункта 1 статьи 407 Налогового кодекса,</w:t>
      </w:r>
      <w:r w:rsidRPr="00992A3F">
        <w:rPr>
          <w:rFonts w:ascii="Times New Roman" w:hAnsi="Times New Roman" w:cs="Times New Roman"/>
          <w:b/>
          <w:sz w:val="26"/>
          <w:szCs w:val="26"/>
        </w:rPr>
        <w:t xml:space="preserve"> относятся </w:t>
      </w:r>
      <w:r w:rsidRPr="00992A3F">
        <w:rPr>
          <w:rFonts w:ascii="Times New Roman" w:hAnsi="Times New Roman" w:cs="Times New Roman"/>
          <w:b/>
          <w:sz w:val="26"/>
          <w:szCs w:val="26"/>
          <w:u w:val="single"/>
        </w:rPr>
        <w:t>супруг (супруга), несовершеннолетние дети, дети старше 18 лет, ставшие инвалидами до достижения ими возраста 18 лет, дети в возрасте до 23 лет, обучающиеся в образовательных организациях по очной форме обучения, лица, находящиеся на иждивении</w:t>
      </w:r>
      <w:r w:rsidRPr="00992A3F">
        <w:rPr>
          <w:rFonts w:ascii="Times New Roman" w:hAnsi="Times New Roman" w:cs="Times New Roman"/>
          <w:b/>
          <w:sz w:val="26"/>
          <w:szCs w:val="26"/>
        </w:rPr>
        <w:t xml:space="preserve"> (пункт 1.1 статьи 407 Налогового кодекса)</w:t>
      </w:r>
      <w:r w:rsidRPr="00992A3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>Родители не относятся к членам семьи в рамках ст.407 НК РФ.</w:t>
      </w:r>
    </w:p>
    <w:p w:rsid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92A3F">
        <w:rPr>
          <w:rFonts w:ascii="Times New Roman" w:hAnsi="Times New Roman" w:cs="Times New Roman"/>
          <w:sz w:val="26"/>
          <w:szCs w:val="26"/>
        </w:rPr>
        <w:t>В соответствии с абзацем вторым пункта 1.2 статьи 407 Налогового кодекса периодом участия в СВО (при выполнении задач в период проведения СВО) для целей статьи 407 Налогового кодекса признается весь налоговый период (т.е. календарный год), в течение которого лицо было привлечено к участию в СВО (при выполнении задач в период проведения СВО) независимо от срока такого участия (выполнения задач</w:t>
      </w:r>
      <w:proofErr w:type="gramEnd"/>
      <w:r w:rsidRPr="00992A3F">
        <w:rPr>
          <w:rFonts w:ascii="Times New Roman" w:hAnsi="Times New Roman" w:cs="Times New Roman"/>
          <w:sz w:val="26"/>
          <w:szCs w:val="26"/>
        </w:rPr>
        <w:t>) в течение налогового периода.</w:t>
      </w:r>
    </w:p>
    <w:p w:rsid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>Налоговая льгота предоставляется налоговым органом: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>а) в размере подлежащей уплате суммы налога в отношении объекта налогообложения, находящегося в собственности налогоплательщика и не используемого налогоплательщиком в предпринимательской деятельности (пункт 2 статьи 407 Налогового кодекса);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 xml:space="preserve">б) в отношении </w:t>
      </w:r>
      <w:r w:rsidRPr="00992A3F">
        <w:rPr>
          <w:rFonts w:ascii="Times New Roman" w:hAnsi="Times New Roman" w:cs="Times New Roman"/>
          <w:b/>
          <w:sz w:val="26"/>
          <w:szCs w:val="26"/>
        </w:rPr>
        <w:t>только одного объекта налогообложения каждого вида</w:t>
      </w:r>
      <w:r w:rsidRPr="00992A3F">
        <w:rPr>
          <w:rFonts w:ascii="Times New Roman" w:hAnsi="Times New Roman" w:cs="Times New Roman"/>
          <w:sz w:val="26"/>
          <w:szCs w:val="26"/>
        </w:rPr>
        <w:t xml:space="preserve"> вне зависимости от количества оснований для применения налоговых льгот (пункт 3 статьи 407 Налогового кодекса). При этом налоговая льгота предоставляется в отношении следующих видов объектов налогообложения (пункт 4 статьи 407 Налогового кодекса):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>- квартира, часть квартиры или комната;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>- жилой дом или часть жилого дома;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>- помещение или сооружение, указанные в подпункте 14 пункта 1 статьи 407 Налогового кодекса;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>- хозяйственное строение или сооружение, указанные в подпункте 15 пункта 1 статьи 407 Налогового кодекса;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sz w:val="26"/>
          <w:szCs w:val="26"/>
        </w:rPr>
        <w:t xml:space="preserve">- гараж или </w:t>
      </w:r>
      <w:proofErr w:type="spellStart"/>
      <w:r w:rsidRPr="00992A3F">
        <w:rPr>
          <w:rFonts w:ascii="Times New Roman" w:hAnsi="Times New Roman" w:cs="Times New Roman"/>
          <w:sz w:val="26"/>
          <w:szCs w:val="26"/>
        </w:rPr>
        <w:t>машино</w:t>
      </w:r>
      <w:proofErr w:type="spellEnd"/>
      <w:r w:rsidRPr="00992A3F">
        <w:rPr>
          <w:rFonts w:ascii="Times New Roman" w:hAnsi="Times New Roman" w:cs="Times New Roman"/>
          <w:sz w:val="26"/>
          <w:szCs w:val="26"/>
        </w:rPr>
        <w:t>-место;</w:t>
      </w:r>
    </w:p>
    <w:p w:rsid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92A3F">
        <w:rPr>
          <w:rFonts w:ascii="Times New Roman" w:hAnsi="Times New Roman" w:cs="Times New Roman"/>
          <w:sz w:val="26"/>
          <w:szCs w:val="26"/>
        </w:rPr>
        <w:t>Налоговая льгота не предоставляется в отношении объектов налогообложения, указанных в подпункте 2 пункта 2 статьи 406 Налогового кодекса (т.е. торгово-офисных объектов налогообложения, включенных в перечень, определяемый в соответствии с пунктом 7 статьи 378.2 Налогового кодекса, в отношении объектов налогообложения, предусмотренных абзацем вторым пункта 10 статьи 378.2 Налогового кодекса, а также в отношении объектов налогообложения, кадастровая стоимость каждого из которых</w:t>
      </w:r>
      <w:proofErr w:type="gramEnd"/>
      <w:r w:rsidRPr="00992A3F">
        <w:rPr>
          <w:rFonts w:ascii="Times New Roman" w:hAnsi="Times New Roman" w:cs="Times New Roman"/>
          <w:sz w:val="26"/>
          <w:szCs w:val="26"/>
        </w:rPr>
        <w:t xml:space="preserve"> превышает 300 миллионов рублей), за исключением гаражей и </w:t>
      </w:r>
      <w:proofErr w:type="spellStart"/>
      <w:r w:rsidRPr="00992A3F">
        <w:rPr>
          <w:rFonts w:ascii="Times New Roman" w:hAnsi="Times New Roman" w:cs="Times New Roman"/>
          <w:sz w:val="26"/>
          <w:szCs w:val="26"/>
        </w:rPr>
        <w:t>машино</w:t>
      </w:r>
      <w:proofErr w:type="spellEnd"/>
      <w:r w:rsidRPr="00992A3F">
        <w:rPr>
          <w:rFonts w:ascii="Times New Roman" w:hAnsi="Times New Roman" w:cs="Times New Roman"/>
          <w:sz w:val="26"/>
          <w:szCs w:val="26"/>
        </w:rPr>
        <w:t>-мест, расположенных в таких объектах налогообложения (пункт 5 статьи 407 Налогового кодекса).</w:t>
      </w: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2A3F">
        <w:rPr>
          <w:rFonts w:ascii="Times New Roman" w:hAnsi="Times New Roman" w:cs="Times New Roman"/>
          <w:b/>
          <w:sz w:val="26"/>
          <w:szCs w:val="26"/>
        </w:rPr>
        <w:t>Если налогоплательщик, имеющий право на налоговую льготу, получил налоговое уведомление без учета налоговой льготы, то значит, что</w:t>
      </w:r>
      <w:r w:rsidRPr="00992A3F">
        <w:rPr>
          <w:rFonts w:ascii="Times New Roman" w:hAnsi="Times New Roman" w:cs="Times New Roman"/>
          <w:sz w:val="26"/>
          <w:szCs w:val="26"/>
        </w:rPr>
        <w:t xml:space="preserve"> налоговый орган на момент формирования СНУ не имел сведений, подтверждающих право налогоплательщика на налоговую льготу (в </w:t>
      </w:r>
      <w:proofErr w:type="spellStart"/>
      <w:r w:rsidRPr="00992A3F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992A3F">
        <w:rPr>
          <w:rFonts w:ascii="Times New Roman" w:hAnsi="Times New Roman" w:cs="Times New Roman"/>
          <w:sz w:val="26"/>
          <w:szCs w:val="26"/>
        </w:rPr>
        <w:t>. не получил сведения в рамках межведомственного взаимодействия).</w:t>
      </w:r>
    </w:p>
    <w:p w:rsid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2A3F" w:rsidRPr="00992A3F" w:rsidRDefault="00992A3F" w:rsidP="00992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92A3F">
        <w:rPr>
          <w:rFonts w:ascii="Times New Roman" w:hAnsi="Times New Roman" w:cs="Times New Roman"/>
          <w:sz w:val="26"/>
          <w:szCs w:val="26"/>
        </w:rPr>
        <w:t xml:space="preserve">В таком случае налогоплательщик вправе направить в налоговый орган заявление о предоставлении налоговой льготы либо обращение о перерасчете налога, указав данные, необходимые для перерасчета налога, и общие сведения, включаемые в состав обращения в соответствии с Налоговым кодексом и Федеральным законом от 02.05.2006 </w:t>
      </w:r>
      <w:r w:rsidR="00F504BD">
        <w:rPr>
          <w:rFonts w:ascii="Times New Roman" w:hAnsi="Times New Roman" w:cs="Times New Roman"/>
          <w:sz w:val="26"/>
          <w:szCs w:val="26"/>
        </w:rPr>
        <w:t>№</w:t>
      </w:r>
      <w:r w:rsidRPr="00992A3F">
        <w:rPr>
          <w:rFonts w:ascii="Times New Roman" w:hAnsi="Times New Roman" w:cs="Times New Roman"/>
          <w:sz w:val="26"/>
          <w:szCs w:val="26"/>
        </w:rPr>
        <w:t xml:space="preserve">59-ФЗ </w:t>
      </w:r>
      <w:r w:rsidR="00F504BD">
        <w:rPr>
          <w:rFonts w:ascii="Times New Roman" w:hAnsi="Times New Roman" w:cs="Times New Roman"/>
          <w:sz w:val="26"/>
          <w:szCs w:val="26"/>
        </w:rPr>
        <w:t>«</w:t>
      </w:r>
      <w:r w:rsidRPr="00992A3F">
        <w:rPr>
          <w:rFonts w:ascii="Times New Roman" w:hAnsi="Times New Roman" w:cs="Times New Roman"/>
          <w:sz w:val="26"/>
          <w:szCs w:val="26"/>
        </w:rPr>
        <w:t>О порядке рассмотрения обращен</w:t>
      </w:r>
      <w:r w:rsidR="00F504BD">
        <w:rPr>
          <w:rFonts w:ascii="Times New Roman" w:hAnsi="Times New Roman" w:cs="Times New Roman"/>
          <w:sz w:val="26"/>
          <w:szCs w:val="26"/>
        </w:rPr>
        <w:t>ий граждан Российской Федерации»</w:t>
      </w:r>
      <w:bookmarkStart w:id="1" w:name="_GoBack"/>
      <w:bookmarkEnd w:id="1"/>
      <w:r w:rsidRPr="00992A3F">
        <w:rPr>
          <w:rFonts w:ascii="Times New Roman" w:hAnsi="Times New Roman" w:cs="Times New Roman"/>
          <w:sz w:val="26"/>
          <w:szCs w:val="26"/>
        </w:rPr>
        <w:t xml:space="preserve"> (типовая /рекомендуемая/ форма обращения приводится в приложении).</w:t>
      </w:r>
      <w:proofErr w:type="gramEnd"/>
    </w:p>
    <w:p w:rsidR="00992A3F" w:rsidRPr="00992A3F" w:rsidRDefault="00992A3F" w:rsidP="00992A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992A3F" w:rsidRPr="00992A3F" w:rsidSect="009E34C8">
      <w:headerReference w:type="default" r:id="rId9"/>
      <w:pgSz w:w="11906" w:h="16838" w:code="9"/>
      <w:pgMar w:top="720" w:right="851" w:bottom="125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A3F" w:rsidRDefault="00992A3F" w:rsidP="00BF7ED4">
      <w:pPr>
        <w:spacing w:after="0" w:line="240" w:lineRule="auto"/>
      </w:pPr>
      <w:r>
        <w:separator/>
      </w:r>
    </w:p>
  </w:endnote>
  <w:endnote w:type="continuationSeparator" w:id="0">
    <w:p w:rsidR="00992A3F" w:rsidRDefault="00992A3F" w:rsidP="00BF7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A3F" w:rsidRDefault="00992A3F" w:rsidP="00BF7ED4">
      <w:pPr>
        <w:spacing w:after="0" w:line="240" w:lineRule="auto"/>
      </w:pPr>
      <w:r>
        <w:separator/>
      </w:r>
    </w:p>
  </w:footnote>
  <w:footnote w:type="continuationSeparator" w:id="0">
    <w:p w:rsidR="00992A3F" w:rsidRDefault="00992A3F" w:rsidP="00BF7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4702126"/>
      <w:docPartObj>
        <w:docPartGallery w:val="Page Numbers (Top of Page)"/>
        <w:docPartUnique/>
      </w:docPartObj>
    </w:sdtPr>
    <w:sdtContent>
      <w:p w:rsidR="00992A3F" w:rsidRDefault="00992A3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4BD">
          <w:rPr>
            <w:noProof/>
          </w:rPr>
          <w:t>3</w:t>
        </w:r>
        <w:r>
          <w:fldChar w:fldCharType="end"/>
        </w:r>
      </w:p>
    </w:sdtContent>
  </w:sdt>
  <w:p w:rsidR="00992A3F" w:rsidRDefault="00992A3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11185"/>
    <w:multiLevelType w:val="hybridMultilevel"/>
    <w:tmpl w:val="7A1AB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A47A5F"/>
    <w:multiLevelType w:val="hybridMultilevel"/>
    <w:tmpl w:val="8BA006EE"/>
    <w:lvl w:ilvl="0" w:tplc="50ECF1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659"/>
    <w:rsid w:val="00095A8E"/>
    <w:rsid w:val="000E3609"/>
    <w:rsid w:val="00141708"/>
    <w:rsid w:val="001B2BAD"/>
    <w:rsid w:val="0022532F"/>
    <w:rsid w:val="00243143"/>
    <w:rsid w:val="002F16C2"/>
    <w:rsid w:val="00300B04"/>
    <w:rsid w:val="003B2659"/>
    <w:rsid w:val="003E193D"/>
    <w:rsid w:val="003F5204"/>
    <w:rsid w:val="00404F41"/>
    <w:rsid w:val="00446892"/>
    <w:rsid w:val="00546236"/>
    <w:rsid w:val="005C3725"/>
    <w:rsid w:val="0065661B"/>
    <w:rsid w:val="00656ADE"/>
    <w:rsid w:val="006B7218"/>
    <w:rsid w:val="006C3E18"/>
    <w:rsid w:val="006F41AB"/>
    <w:rsid w:val="00742586"/>
    <w:rsid w:val="00847D4B"/>
    <w:rsid w:val="00856F02"/>
    <w:rsid w:val="008D4DFD"/>
    <w:rsid w:val="008E7C5D"/>
    <w:rsid w:val="009013F4"/>
    <w:rsid w:val="00992A3F"/>
    <w:rsid w:val="009E34C8"/>
    <w:rsid w:val="00A22814"/>
    <w:rsid w:val="00B06CEC"/>
    <w:rsid w:val="00B07BBB"/>
    <w:rsid w:val="00B37D9B"/>
    <w:rsid w:val="00BF7ED4"/>
    <w:rsid w:val="00CE099C"/>
    <w:rsid w:val="00DC0CDA"/>
    <w:rsid w:val="00E606A4"/>
    <w:rsid w:val="00EC62B4"/>
    <w:rsid w:val="00EF1E5E"/>
    <w:rsid w:val="00F255E3"/>
    <w:rsid w:val="00F504BD"/>
    <w:rsid w:val="00FB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3F4"/>
    <w:pPr>
      <w:ind w:left="720"/>
      <w:contextualSpacing/>
    </w:pPr>
  </w:style>
  <w:style w:type="paragraph" w:customStyle="1" w:styleId="DecimalAligned">
    <w:name w:val="Decimal Aligned"/>
    <w:basedOn w:val="a"/>
    <w:uiPriority w:val="40"/>
    <w:qFormat/>
    <w:rsid w:val="003F5204"/>
    <w:pPr>
      <w:tabs>
        <w:tab w:val="decimal" w:pos="360"/>
      </w:tabs>
    </w:pPr>
    <w:rPr>
      <w:lang w:eastAsia="ru-RU"/>
    </w:rPr>
  </w:style>
  <w:style w:type="paragraph" w:styleId="a4">
    <w:name w:val="footnote text"/>
    <w:basedOn w:val="a"/>
    <w:link w:val="a5"/>
    <w:uiPriority w:val="99"/>
    <w:unhideWhenUsed/>
    <w:rsid w:val="003F520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3F5204"/>
    <w:rPr>
      <w:rFonts w:eastAsiaTheme="minorEastAsia"/>
      <w:sz w:val="20"/>
      <w:szCs w:val="20"/>
      <w:lang w:eastAsia="ru-RU"/>
    </w:rPr>
  </w:style>
  <w:style w:type="character" w:styleId="a6">
    <w:name w:val="Subtle Emphasis"/>
    <w:basedOn w:val="a0"/>
    <w:uiPriority w:val="19"/>
    <w:qFormat/>
    <w:rsid w:val="003F5204"/>
    <w:rPr>
      <w:i/>
      <w:iCs/>
      <w:color w:val="7F7F7F" w:themeColor="text1" w:themeTint="80"/>
    </w:rPr>
  </w:style>
  <w:style w:type="table" w:styleId="-1">
    <w:name w:val="Light Shading Accent 1"/>
    <w:basedOn w:val="a1"/>
    <w:uiPriority w:val="60"/>
    <w:rsid w:val="003F5204"/>
    <w:pPr>
      <w:spacing w:after="0" w:line="240" w:lineRule="auto"/>
    </w:pPr>
    <w:rPr>
      <w:rFonts w:eastAsiaTheme="minorEastAsia"/>
      <w:color w:val="365F91" w:themeColor="accent1" w:themeShade="BF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EF1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1E5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F7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F7ED4"/>
  </w:style>
  <w:style w:type="paragraph" w:styleId="ab">
    <w:name w:val="footer"/>
    <w:basedOn w:val="a"/>
    <w:link w:val="ac"/>
    <w:uiPriority w:val="99"/>
    <w:unhideWhenUsed/>
    <w:rsid w:val="00BF7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7E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3F4"/>
    <w:pPr>
      <w:ind w:left="720"/>
      <w:contextualSpacing/>
    </w:pPr>
  </w:style>
  <w:style w:type="paragraph" w:customStyle="1" w:styleId="DecimalAligned">
    <w:name w:val="Decimal Aligned"/>
    <w:basedOn w:val="a"/>
    <w:uiPriority w:val="40"/>
    <w:qFormat/>
    <w:rsid w:val="003F5204"/>
    <w:pPr>
      <w:tabs>
        <w:tab w:val="decimal" w:pos="360"/>
      </w:tabs>
    </w:pPr>
    <w:rPr>
      <w:lang w:eastAsia="ru-RU"/>
    </w:rPr>
  </w:style>
  <w:style w:type="paragraph" w:styleId="a4">
    <w:name w:val="footnote text"/>
    <w:basedOn w:val="a"/>
    <w:link w:val="a5"/>
    <w:uiPriority w:val="99"/>
    <w:unhideWhenUsed/>
    <w:rsid w:val="003F520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3F5204"/>
    <w:rPr>
      <w:rFonts w:eastAsiaTheme="minorEastAsia"/>
      <w:sz w:val="20"/>
      <w:szCs w:val="20"/>
      <w:lang w:eastAsia="ru-RU"/>
    </w:rPr>
  </w:style>
  <w:style w:type="character" w:styleId="a6">
    <w:name w:val="Subtle Emphasis"/>
    <w:basedOn w:val="a0"/>
    <w:uiPriority w:val="19"/>
    <w:qFormat/>
    <w:rsid w:val="003F5204"/>
    <w:rPr>
      <w:i/>
      <w:iCs/>
      <w:color w:val="7F7F7F" w:themeColor="text1" w:themeTint="80"/>
    </w:rPr>
  </w:style>
  <w:style w:type="table" w:styleId="-1">
    <w:name w:val="Light Shading Accent 1"/>
    <w:basedOn w:val="a1"/>
    <w:uiPriority w:val="60"/>
    <w:rsid w:val="003F5204"/>
    <w:pPr>
      <w:spacing w:after="0" w:line="240" w:lineRule="auto"/>
    </w:pPr>
    <w:rPr>
      <w:rFonts w:eastAsiaTheme="minorEastAsia"/>
      <w:color w:val="365F91" w:themeColor="accent1" w:themeShade="BF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EF1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1E5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F7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F7ED4"/>
  </w:style>
  <w:style w:type="paragraph" w:styleId="ab">
    <w:name w:val="footer"/>
    <w:basedOn w:val="a"/>
    <w:link w:val="ac"/>
    <w:uiPriority w:val="99"/>
    <w:unhideWhenUsed/>
    <w:rsid w:val="00BF7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7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79250-5FFB-43B0-BF56-8E6D9ABF2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Чугайнова Юлия Анатольевна</dc:creator>
  <cp:lastModifiedBy>Крюкова Ирина Валентиновна</cp:lastModifiedBy>
  <cp:revision>3</cp:revision>
  <dcterms:created xsi:type="dcterms:W3CDTF">2024-09-30T09:00:00Z</dcterms:created>
  <dcterms:modified xsi:type="dcterms:W3CDTF">2024-09-30T09:17:00Z</dcterms:modified>
</cp:coreProperties>
</file>